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Y="-766"/>
        <w:tblW w:w="14283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269"/>
        <w:gridCol w:w="8175"/>
        <w:gridCol w:w="311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4283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1：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instrText xml:space="preserve"> HYPERLINK "http://gzrsj.hrssgz.gov.cn/vsgz02zcgl/Desktop.aspx?PATH=ZJ/wwfjll/wwdgfjll&amp;TID=SQL:ZJ_PS_MD02&amp;SUBID=100&amp;GID=e9aac50f-7b2d-428c-bf3e-1a526c9d2d43" </w:instrTex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广州市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荔湾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区工程系列建筑工程专业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技术人才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初级职称评审委员会评审专业范围及资格名称指引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fldChar w:fldCharType="end"/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default" w:ascii="Calibri" w:hAnsi="Calibri" w:cs="Times New Roman"/>
                <w:b/>
                <w:bCs/>
                <w:color w:val="auto"/>
                <w:kern w:val="2"/>
                <w:sz w:val="21"/>
                <w:szCs w:val="24"/>
              </w:rPr>
              <w:t>评审专业</w:t>
            </w:r>
          </w:p>
        </w:tc>
        <w:tc>
          <w:tcPr>
            <w:tcW w:w="8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default" w:ascii="Calibri" w:hAnsi="Calibri" w:cs="Times New Roman"/>
                <w:b/>
                <w:bCs/>
                <w:color w:val="auto"/>
                <w:kern w:val="2"/>
                <w:sz w:val="21"/>
                <w:szCs w:val="24"/>
              </w:rPr>
              <w:t>专业描述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专业技术资格名称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建筑学</w:t>
            </w:r>
          </w:p>
        </w:tc>
        <w:tc>
          <w:tcPr>
            <w:tcW w:w="8175" w:type="dxa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从事工业与民用建筑工程项目的设计、科研等技术工作。</w:t>
            </w:r>
          </w:p>
        </w:tc>
        <w:tc>
          <w:tcPr>
            <w:tcW w:w="3118" w:type="dxa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建筑学助理工程师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建筑学技术员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风景园林设计</w:t>
            </w:r>
          </w:p>
        </w:tc>
        <w:tc>
          <w:tcPr>
            <w:tcW w:w="8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从事城市风景园林、绿化等项目的景观建筑设计工作。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风景园林设计助理工程师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风景园林设计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结构(岩土、设计 )</w:t>
            </w:r>
          </w:p>
        </w:tc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从事土建工程结构、深基坑及边坡支护的设计研究工作。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建筑结构设计助理工程师</w:t>
            </w:r>
          </w:p>
          <w:p>
            <w:pPr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建筑结构设计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  <w:p>
            <w:pPr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岩土工程助理工程师</w:t>
            </w:r>
          </w:p>
          <w:p>
            <w:pPr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岩土工程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市政路桥设计</w:t>
            </w:r>
          </w:p>
        </w:tc>
        <w:tc>
          <w:tcPr>
            <w:tcW w:w="8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从事城市道路与桥梁工程的设计工作。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市政路桥设计助理工程师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市政路桥设计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工程勘测</w:t>
            </w:r>
          </w:p>
        </w:tc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从事土建工程用地的地质勘察与研究、工程测绘及建筑物的测量等技术工作 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建筑工程地质勘察助理工程师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建筑工程地质勘察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建筑工程测量助理工程师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建筑工程测量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防护、防化设计</w:t>
            </w:r>
          </w:p>
        </w:tc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从事建筑人防工程专业技术工作，或在建筑工程中从事与防护、防化相关专业技术工作。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建筑防护设计助理工程师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建筑防护设计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建筑防化设计助理工程师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建筑防化设计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暖通空调设计</w:t>
            </w:r>
          </w:p>
        </w:tc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从事工业与民用建筑的供热工程、空气调节、采暖、制冷技术等的设计工作。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暖通空调设计助理工程师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暖通空调设计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给水排水设计</w:t>
            </w:r>
          </w:p>
        </w:tc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从事城市制水、市政给排水、建筑给水排水、城市污水处理等项目的设计与研究工作。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给水排水设计助理工程师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给水排水设计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电气设计</w:t>
            </w:r>
          </w:p>
        </w:tc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从事土建工程低压电路、民用用电的设计工作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建筑电气设计助理工程师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建筑电气设计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城市燃气设计</w:t>
            </w:r>
          </w:p>
        </w:tc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从事城市管道燃气、液化气工程、燃气储存与输配管网的设计工作。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城市燃气设计助理工程师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城市燃气设计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建筑材料</w:t>
            </w:r>
          </w:p>
        </w:tc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从事建筑工程中所应用的各种材料的研究、设计、生产及其产品质量监督检验、技术管理、科技信息、环保安全、综合利用等技术工作。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建筑材料助理工程师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建筑材料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施工管理、施工安装</w:t>
            </w:r>
          </w:p>
        </w:tc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从事土建工程项目施工现场的技术管理、监督等技术工作；工程项目施工现场暖通空调、给水排水、电气、建筑机械设备、城市燃气的施工、安装、维护及市政路桥、风景园林的施工等专业技术工作。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建筑施工助理工程师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建筑施工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风景园林施工助理工程师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风景园林施工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市政路桥施工助理工程师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市政路桥施工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给水排水施工助理工程师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给水排水施工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暖通与空调施工助理工程师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暖通与空调施工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建筑电气施工助理工程师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建筑电气施工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城市燃气施工助理工程师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城市燃气施工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建筑机电设备安装助理工程师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建筑机电设备安装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建筑工程管理</w:t>
            </w:r>
          </w:p>
        </w:tc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rPr>
                <w:rFonts w:hint="default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从事土建工程资料管理、前期咨询、安全监督、质量监督、工程监理、生产管理、综合技术管理等专业技术工作。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建筑工程管理助理工程师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建筑工程管理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建筑工程检测</w:t>
            </w:r>
          </w:p>
        </w:tc>
        <w:tc>
          <w:tcPr>
            <w:tcW w:w="8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rPr>
                <w:rFonts w:hint="default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从事土建工程地基、建筑材料、施工工艺、建筑结构测试等专业技术工作 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line="240" w:lineRule="auto"/>
              <w:jc w:val="center"/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建筑工程检测助理工程师</w:t>
            </w:r>
          </w:p>
          <w:p>
            <w:pPr>
              <w:widowControl/>
              <w:snapToGrid/>
              <w:spacing w:line="240" w:lineRule="auto"/>
              <w:jc w:val="center"/>
              <w:rPr>
                <w:rFonts w:hint="eastAsia" w:ascii="Calibri" w:hAnsi="Calibri" w:cs="Times New Roman" w:eastAsiaTheme="minorEastAsia"/>
                <w:color w:val="auto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Calibri" w:hAnsi="Calibri" w:cs="Times New Roman"/>
                <w:color w:val="auto"/>
                <w:kern w:val="2"/>
                <w:sz w:val="21"/>
                <w:szCs w:val="24"/>
              </w:rPr>
              <w:t>建筑工程检测</w:t>
            </w: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/>
              </w:rPr>
              <w:t>技术员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5" w:charSpace="0"/>
        </w:sectPr>
      </w:pPr>
      <w:bookmarkStart w:id="0" w:name="_GoBack"/>
      <w:bookmarkEnd w:id="0"/>
    </w:p>
    <w:p>
      <w:pPr>
        <w:widowControl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2：</w:t>
      </w:r>
    </w:p>
    <w:p>
      <w:pPr>
        <w:widowControl/>
        <w:adjustRightInd w:val="0"/>
        <w:snapToGrid w:val="0"/>
        <w:spacing w:line="60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</w:p>
    <w:tbl>
      <w:tblPr>
        <w:tblStyle w:val="2"/>
        <w:tblpPr w:leftFromText="180" w:rightFromText="180" w:vertAnchor="page" w:horzAnchor="margin" w:tblpXSpec="center" w:tblpY="2371"/>
        <w:tblW w:w="102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273"/>
        <w:gridCol w:w="62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29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华文中宋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华文中宋" w:eastAsia="方正小标宋简体" w:cs="宋体"/>
                <w:kern w:val="0"/>
                <w:sz w:val="36"/>
                <w:szCs w:val="36"/>
              </w:rPr>
              <w:t>上传证书、证明材料清单</w:t>
            </w:r>
          </w:p>
          <w:p>
            <w:pPr>
              <w:widowControl/>
              <w:jc w:val="center"/>
              <w:rPr>
                <w:rFonts w:hint="eastAsia" w:ascii="方正小标宋简体" w:hAnsi="华文中宋" w:eastAsia="方正小标宋简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材料目录</w:t>
            </w:r>
          </w:p>
        </w:tc>
        <w:tc>
          <w:tcPr>
            <w:tcW w:w="6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要求说明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个人照片</w:t>
            </w:r>
          </w:p>
        </w:tc>
        <w:tc>
          <w:tcPr>
            <w:tcW w:w="6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必须上传，本人近期（半年内）正面免冠彩色一寸蓝色底电子证件照；照片为jpg格式，24位</w:t>
            </w:r>
            <w:r>
              <w:rPr>
                <w:rFonts w:ascii="宋体" w:hAnsi="宋体" w:cs="宋体"/>
                <w:kern w:val="0"/>
                <w:sz w:val="24"/>
              </w:rPr>
              <w:t>RGB真</w:t>
            </w:r>
            <w:r>
              <w:rPr>
                <w:rFonts w:hint="eastAsia" w:ascii="宋体" w:hAnsi="宋体" w:cs="宋体"/>
                <w:kern w:val="0"/>
                <w:sz w:val="24"/>
              </w:rPr>
              <w:t>彩色</w:t>
            </w:r>
            <w:r>
              <w:rPr>
                <w:rFonts w:ascii="宋体" w:hAnsi="宋体" w:cs="宋体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大小在500k以内，像素不小于</w:t>
            </w:r>
            <w:r>
              <w:rPr>
                <w:rFonts w:ascii="宋体" w:hAnsi="宋体" w:cs="宋体"/>
                <w:kern w:val="0"/>
                <w:sz w:val="24"/>
              </w:rPr>
              <w:t>413</w:t>
            </w:r>
            <w:r>
              <w:rPr>
                <w:rFonts w:hint="eastAsia" w:ascii="宋体" w:hAnsi="宋体" w:cs="宋体"/>
                <w:kern w:val="0"/>
                <w:sz w:val="24"/>
              </w:rPr>
              <w:t>×</w:t>
            </w:r>
            <w:r>
              <w:rPr>
                <w:rFonts w:ascii="宋体" w:hAnsi="宋体" w:cs="宋体"/>
                <w:kern w:val="0"/>
                <w:sz w:val="24"/>
              </w:rPr>
              <w:t>295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学历（学位）证书</w:t>
            </w:r>
          </w:p>
        </w:tc>
        <w:tc>
          <w:tcPr>
            <w:tcW w:w="6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必须上传，上传于“学历（学位）教育情况” 端口。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学历（学位）相关证明材料</w:t>
            </w:r>
          </w:p>
        </w:tc>
        <w:tc>
          <w:tcPr>
            <w:tcW w:w="6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国（境）外取得的学历学位须提供国家教育部留学服务中心认证的《国外学历学位认证书》或《港澳台学历学位认证书》，上传于“学历（学位）教育情况”端口。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人事主管部门（档案保管部门）出具的在职在岗证明材料或社保凭证原件</w:t>
            </w:r>
          </w:p>
        </w:tc>
        <w:tc>
          <w:tcPr>
            <w:tcW w:w="6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必须上传于“其它证明材料”端口。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年继续教育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完成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证明</w:t>
            </w:r>
          </w:p>
        </w:tc>
        <w:tc>
          <w:tcPr>
            <w:tcW w:w="6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必须上传于“继续教育”端口。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现专业技术资格证书</w:t>
            </w:r>
          </w:p>
        </w:tc>
        <w:tc>
          <w:tcPr>
            <w:tcW w:w="6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必须上传于“专业技术资格历史情况”端口，初次申报职称的除外。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业绩成果材料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工作总结、其它证书、证明材料、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申报人员花名册</w:t>
            </w:r>
          </w:p>
        </w:tc>
        <w:tc>
          <w:tcPr>
            <w:tcW w:w="6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</w:rPr>
              <w:t>申报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初级人员需上传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业绩成果材料、</w:t>
            </w:r>
            <w:r>
              <w:rPr>
                <w:rFonts w:hint="eastAsia" w:ascii="宋体" w:hAnsi="宋体" w:cs="宋体"/>
                <w:kern w:val="0"/>
                <w:sz w:val="24"/>
              </w:rPr>
              <w:t>工作总结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2.申报人员花名册，须正向上传word文档格式电子版（详见附件3）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10294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left="980" w:hanging="980" w:hangingChars="35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备注：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1.申报初级职称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的上传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以上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7项材料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ind w:firstLine="840" w:firstLineChars="3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上传材料以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word、jpg、jpeg、doc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格式上传，单个附件最大不可超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过4</w:t>
            </w:r>
          </w:p>
          <w:p>
            <w:pPr>
              <w:widowControl/>
              <w:ind w:firstLine="1120" w:firstLineChars="40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兆；请确保所上传材料为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原件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，且清晰可辨，以方便系统上审核。</w:t>
            </w:r>
          </w:p>
          <w:p>
            <w:pPr>
              <w:widowControl/>
              <w:ind w:firstLine="840" w:firstLineChars="3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所有附件请在上表要求相应端口上传。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widowControl/>
        <w:adjustRightInd w:val="0"/>
        <w:snapToGrid w:val="0"/>
        <w:spacing w:line="600" w:lineRule="exact"/>
        <w:jc w:val="left"/>
        <w:rPr>
          <w:rFonts w:ascii="黑体" w:hAnsi="黑体" w:eastAsia="黑体" w:cs="黑体"/>
          <w:kern w:val="0"/>
          <w:sz w:val="32"/>
          <w:szCs w:val="32"/>
        </w:rPr>
        <w:sectPr>
          <w:pgSz w:w="11907" w:h="16840"/>
          <w:pgMar w:top="1588" w:right="1588" w:bottom="1134" w:left="1588" w:header="851" w:footer="992" w:gutter="0"/>
          <w:cols w:space="720" w:num="1"/>
        </w:sectPr>
      </w:pPr>
    </w:p>
    <w:p>
      <w:pPr>
        <w:widowControl/>
        <w:adjustRightInd w:val="0"/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3：</w:t>
      </w: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2022年广州市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荔湾</w:t>
      </w:r>
      <w:r>
        <w:rPr>
          <w:rFonts w:hint="eastAsia" w:ascii="黑体" w:hAnsi="黑体" w:eastAsia="黑体" w:cs="黑体"/>
          <w:sz w:val="32"/>
          <w:szCs w:val="32"/>
        </w:rPr>
        <w:t>区工程系列建筑工程专业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技术人才</w:t>
      </w:r>
      <w:r>
        <w:rPr>
          <w:rFonts w:hint="eastAsia" w:ascii="黑体" w:hAnsi="黑体" w:eastAsia="黑体" w:cs="黑体"/>
          <w:sz w:val="32"/>
          <w:szCs w:val="32"/>
        </w:rPr>
        <w:t>初级职称申报人员名册</w:t>
      </w:r>
    </w:p>
    <w:p>
      <w:pPr>
        <w:widowControl/>
        <w:adjustRightInd w:val="0"/>
        <w:snapToGrid w:val="0"/>
        <w:spacing w:line="600" w:lineRule="exact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主管部门（盖章）：                                填报人：           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联系电话：        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手机：</w:t>
      </w:r>
    </w:p>
    <w:tbl>
      <w:tblPr>
        <w:tblStyle w:val="2"/>
        <w:tblW w:w="1458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984"/>
        <w:gridCol w:w="820"/>
        <w:gridCol w:w="1277"/>
        <w:gridCol w:w="1232"/>
        <w:gridCol w:w="2115"/>
        <w:gridCol w:w="2052"/>
        <w:gridCol w:w="2214"/>
        <w:gridCol w:w="1365"/>
        <w:gridCol w:w="1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姓名                 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现资格取得时间及名称级别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何时何校何专业何学历毕业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申报专业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资格名称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张某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1975-10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1997-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广州市XXXXX有限公司</w:t>
            </w: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2008-11/建筑工程管理/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助理工程师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1998-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7/广州大学/土木工程/本科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建筑工程管理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136xxxxxxxx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587" w:right="2098" w:bottom="1474" w:left="1984" w:header="0" w:footer="884" w:gutter="0"/>
      <w:cols w:space="720" w:num="1"/>
      <w:docGrid w:type="lines" w:linePitch="30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ODIyNWQ3MjljYTNiMDlhODc4ZTNjZGUxMGUzZTUifQ=="/>
  </w:docVars>
  <w:rsids>
    <w:rsidRoot w:val="26B92DE2"/>
    <w:rsid w:val="26B92DE2"/>
    <w:rsid w:val="45F90629"/>
    <w:rsid w:val="65AB2691"/>
    <w:rsid w:val="679C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2023-04-10T07:09:00Z</dcterms:created>
  <dc:creator>李淑芬</dc:creator>
  <cp:lastModifiedBy>谢昊</cp:lastModifiedBy>
  <cp:lastPrinted>2023-05-15T02:24:15Z</cp:lastPrinted>
  <dcterms:modified xsi:type="dcterms:W3CDTF">2023-05-15T02:26:10Z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B94908FE24C3468E9E72ED4A0977764C</vt:lpwstr>
  </property>
</Properties>
</file>